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56" w:rsidRDefault="00316F56" w:rsidP="00316F56">
      <w:pPr>
        <w:jc w:val="center"/>
        <w:rPr>
          <w:rFonts w:ascii="Arial" w:hAnsi="Arial" w:cs="Arial"/>
          <w:sz w:val="28"/>
          <w:szCs w:val="28"/>
          <w:lang w:val="es-ES"/>
        </w:rPr>
      </w:pPr>
      <w:r>
        <w:rPr>
          <w:rFonts w:ascii="Arial" w:hAnsi="Arial" w:cs="Arial"/>
          <w:noProof/>
          <w:sz w:val="28"/>
          <w:szCs w:val="28"/>
        </w:rPr>
        <w:drawing>
          <wp:inline distT="0" distB="0" distL="0" distR="0">
            <wp:extent cx="1526540" cy="1526540"/>
            <wp:effectExtent l="19050" t="0" r="0" b="0"/>
            <wp:docPr id="1" name="Picture 1" descr="Logo ACOJUD 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OJUD peq"/>
                    <pic:cNvPicPr>
                      <a:picLocks noChangeAspect="1" noChangeArrowheads="1"/>
                    </pic:cNvPicPr>
                  </pic:nvPicPr>
                  <pic:blipFill>
                    <a:blip r:embed="rId4" r:link="rId5" cstate="print"/>
                    <a:srcRect/>
                    <a:stretch>
                      <a:fillRect/>
                    </a:stretch>
                  </pic:blipFill>
                  <pic:spPr bwMode="auto">
                    <a:xfrm>
                      <a:off x="0" y="0"/>
                      <a:ext cx="1526540" cy="1526540"/>
                    </a:xfrm>
                    <a:prstGeom prst="rect">
                      <a:avLst/>
                    </a:prstGeom>
                    <a:noFill/>
                    <a:ln w="9525">
                      <a:noFill/>
                      <a:miter lim="800000"/>
                      <a:headEnd/>
                      <a:tailEnd/>
                    </a:ln>
                  </pic:spPr>
                </pic:pic>
              </a:graphicData>
            </a:graphic>
          </wp:inline>
        </w:drawing>
      </w:r>
    </w:p>
    <w:p w:rsidR="00316F56" w:rsidRDefault="00316F56" w:rsidP="00316F56">
      <w:pPr>
        <w:jc w:val="center"/>
        <w:rPr>
          <w:rFonts w:ascii="Arial" w:hAnsi="Arial" w:cs="Arial"/>
          <w:color w:val="000080"/>
          <w:sz w:val="28"/>
          <w:szCs w:val="28"/>
          <w:lang w:val="es-ES"/>
        </w:rPr>
      </w:pPr>
    </w:p>
    <w:p w:rsidR="00316F56" w:rsidRDefault="00316F56" w:rsidP="00316F56">
      <w:pPr>
        <w:jc w:val="center"/>
        <w:rPr>
          <w:rFonts w:ascii="Arial" w:hAnsi="Arial" w:cs="Arial"/>
          <w:color w:val="000080"/>
          <w:sz w:val="20"/>
          <w:szCs w:val="20"/>
          <w:lang w:val="es-ES"/>
        </w:rPr>
      </w:pPr>
    </w:p>
    <w:p w:rsidR="00316F56" w:rsidRDefault="00316F56" w:rsidP="00316F56">
      <w:pPr>
        <w:jc w:val="center"/>
        <w:rPr>
          <w:rFonts w:ascii="Calibri" w:hAnsi="Calibri"/>
          <w:b/>
          <w:bCs/>
          <w:sz w:val="32"/>
          <w:szCs w:val="32"/>
          <w:lang w:val="es-ES"/>
        </w:rPr>
      </w:pPr>
      <w:r>
        <w:rPr>
          <w:rFonts w:ascii="Calibri" w:hAnsi="Calibri"/>
          <w:b/>
          <w:bCs/>
          <w:sz w:val="32"/>
          <w:szCs w:val="32"/>
          <w:lang w:val="es-ES"/>
        </w:rPr>
        <w:t>LA ASOCIACION COSTARRICENSE DE LA JUDICATURA  (ACOJUD)</w:t>
      </w:r>
    </w:p>
    <w:p w:rsidR="00316F56" w:rsidRDefault="00316F56" w:rsidP="00316F56">
      <w:pPr>
        <w:jc w:val="center"/>
        <w:rPr>
          <w:rFonts w:ascii="Calibri" w:hAnsi="Calibri"/>
          <w:b/>
          <w:bCs/>
          <w:sz w:val="32"/>
          <w:szCs w:val="32"/>
          <w:lang w:val="es-ES"/>
        </w:rPr>
      </w:pPr>
    </w:p>
    <w:p w:rsidR="00316F56" w:rsidRDefault="00316F56" w:rsidP="00316F56">
      <w:pPr>
        <w:jc w:val="both"/>
        <w:rPr>
          <w:rFonts w:ascii="Calibri" w:hAnsi="Calibri"/>
          <w:sz w:val="32"/>
          <w:szCs w:val="32"/>
          <w:lang w:val="es-ES"/>
        </w:rPr>
      </w:pPr>
      <w:r>
        <w:rPr>
          <w:rFonts w:ascii="Calibri" w:hAnsi="Calibri"/>
          <w:b/>
          <w:bCs/>
          <w:sz w:val="32"/>
          <w:szCs w:val="32"/>
          <w:lang w:val="es-ES"/>
        </w:rPr>
        <w:t xml:space="preserve">Considerando </w:t>
      </w:r>
      <w:r>
        <w:rPr>
          <w:rFonts w:ascii="Calibri" w:hAnsi="Calibri"/>
          <w:sz w:val="32"/>
          <w:szCs w:val="32"/>
          <w:lang w:val="es-ES"/>
        </w:rPr>
        <w:t xml:space="preserve">nuestro compromiso con los fundamentos del Estado de Derecho, el fortalecimiento de </w:t>
      </w:r>
      <w:smartTag w:uri="urn:schemas-microsoft-com:office:smarttags" w:element="PersonName">
        <w:smartTagPr>
          <w:attr w:name="ProductID" w:val="la Democracia"/>
        </w:smartTagPr>
        <w:r>
          <w:rPr>
            <w:rFonts w:ascii="Calibri" w:hAnsi="Calibri"/>
            <w:sz w:val="32"/>
            <w:szCs w:val="32"/>
            <w:lang w:val="es-ES"/>
          </w:rPr>
          <w:t>la Democracia</w:t>
        </w:r>
      </w:smartTag>
      <w:r>
        <w:rPr>
          <w:rFonts w:ascii="Calibri" w:hAnsi="Calibri"/>
          <w:sz w:val="32"/>
          <w:szCs w:val="32"/>
          <w:lang w:val="es-ES"/>
        </w:rPr>
        <w:t xml:space="preserve"> mediante  </w:t>
      </w:r>
      <w:smartTag w:uri="urn:schemas-microsoft-com:office:smarttags" w:element="PersonName">
        <w:smartTagPr>
          <w:attr w:name="ProductID" w:val="la Independencia"/>
        </w:smartTagPr>
        <w:r>
          <w:rPr>
            <w:rFonts w:ascii="Calibri" w:hAnsi="Calibri"/>
            <w:sz w:val="32"/>
            <w:szCs w:val="32"/>
            <w:lang w:val="es-ES"/>
          </w:rPr>
          <w:t>la Independencia</w:t>
        </w:r>
      </w:smartTag>
      <w:r>
        <w:rPr>
          <w:rFonts w:ascii="Calibri" w:hAnsi="Calibri"/>
          <w:sz w:val="32"/>
          <w:szCs w:val="32"/>
          <w:lang w:val="es-ES"/>
        </w:rPr>
        <w:t xml:space="preserve"> judicial y el respeto de los Derechos Humanos y en solidaridad con la Judicatura Guatemalteca;</w:t>
      </w:r>
    </w:p>
    <w:p w:rsidR="00316F56" w:rsidRDefault="00316F56" w:rsidP="00316F56">
      <w:pPr>
        <w:jc w:val="both"/>
        <w:rPr>
          <w:rFonts w:ascii="Calibri" w:hAnsi="Calibri"/>
          <w:sz w:val="32"/>
          <w:szCs w:val="32"/>
          <w:lang w:val="es-ES"/>
        </w:rPr>
      </w:pPr>
    </w:p>
    <w:p w:rsidR="00316F56" w:rsidRDefault="00316F56" w:rsidP="00316F56">
      <w:pPr>
        <w:jc w:val="both"/>
        <w:rPr>
          <w:rFonts w:ascii="Calibri" w:hAnsi="Calibri"/>
          <w:sz w:val="32"/>
          <w:szCs w:val="32"/>
          <w:lang w:val="es-ES"/>
        </w:rPr>
      </w:pPr>
      <w:r>
        <w:rPr>
          <w:rFonts w:ascii="Calibri" w:hAnsi="Calibri"/>
          <w:b/>
          <w:bCs/>
          <w:sz w:val="32"/>
          <w:szCs w:val="32"/>
          <w:lang w:val="es-ES"/>
        </w:rPr>
        <w:t>Manifestamos</w:t>
      </w:r>
      <w:r>
        <w:rPr>
          <w:rFonts w:ascii="Calibri" w:hAnsi="Calibri"/>
          <w:sz w:val="32"/>
          <w:szCs w:val="32"/>
          <w:lang w:val="es-ES"/>
        </w:rPr>
        <w:t xml:space="preserve"> nuestra preocupación por el desarrollo de los recientes  procesos de selección para los y las integrantes de las  salas de apelaciones de Guatemala y las Salas de </w:t>
      </w:r>
      <w:smartTag w:uri="urn:schemas-microsoft-com:office:smarttags" w:element="PersonName">
        <w:smartTagPr>
          <w:attr w:name="ProductID" w:val="la Corte Suprema"/>
        </w:smartTagPr>
        <w:r>
          <w:rPr>
            <w:rFonts w:ascii="Calibri" w:hAnsi="Calibri"/>
            <w:sz w:val="32"/>
            <w:szCs w:val="32"/>
            <w:lang w:val="es-ES"/>
          </w:rPr>
          <w:t>la Corte Suprema</w:t>
        </w:r>
      </w:smartTag>
      <w:r>
        <w:rPr>
          <w:rFonts w:ascii="Calibri" w:hAnsi="Calibri"/>
          <w:sz w:val="32"/>
          <w:szCs w:val="32"/>
          <w:lang w:val="es-ES"/>
        </w:rPr>
        <w:t xml:space="preserve">, debido a que tenemos noticia  a través de varias organizaciones internacionales y los resultados de las misiones de observación de </w:t>
      </w:r>
      <w:smartTag w:uri="urn:schemas-microsoft-com:office:smarttags" w:element="PersonName">
        <w:smartTagPr>
          <w:attr w:name="ProductID" w:val="la Comisión Interamericana"/>
        </w:smartTagPr>
        <w:r>
          <w:rPr>
            <w:rFonts w:ascii="Calibri" w:hAnsi="Calibri"/>
            <w:sz w:val="32"/>
            <w:szCs w:val="32"/>
            <w:lang w:val="es-ES"/>
          </w:rPr>
          <w:t>la Comisión Interamericana</w:t>
        </w:r>
      </w:smartTag>
      <w:r>
        <w:rPr>
          <w:rFonts w:ascii="Calibri" w:hAnsi="Calibri"/>
          <w:sz w:val="32"/>
          <w:szCs w:val="32"/>
          <w:lang w:val="es-ES"/>
        </w:rPr>
        <w:t xml:space="preserve"> de Derechos Humanos (CIDH), que los mencionados procesos no han respetado los parámetros internacionales ni las normas nacionales estipuladas para esos propósitos, lo cual pone en duda su  legitimidad y quebranta  la independencia judicial.  Los procesos de selección iniciaron el julio del 2014 y terminaron con la presentación de las listas de elegibles, el  22 de septiembre pasado, al Congreso de </w:t>
      </w:r>
      <w:smartTag w:uri="urn:schemas-microsoft-com:office:smarttags" w:element="PersonName">
        <w:smartTagPr>
          <w:attr w:name="ProductID" w:val="la República"/>
        </w:smartTagPr>
        <w:r>
          <w:rPr>
            <w:rFonts w:ascii="Calibri" w:hAnsi="Calibri"/>
            <w:sz w:val="32"/>
            <w:szCs w:val="32"/>
            <w:lang w:val="es-ES"/>
          </w:rPr>
          <w:t>la República</w:t>
        </w:r>
      </w:smartTag>
      <w:r>
        <w:rPr>
          <w:rFonts w:ascii="Calibri" w:hAnsi="Calibri"/>
          <w:sz w:val="32"/>
          <w:szCs w:val="32"/>
          <w:lang w:val="es-ES"/>
        </w:rPr>
        <w:t xml:space="preserve"> de Guatemala.</w:t>
      </w:r>
    </w:p>
    <w:p w:rsidR="00316F56" w:rsidRDefault="00316F56" w:rsidP="00316F56">
      <w:pPr>
        <w:autoSpaceDE w:val="0"/>
        <w:autoSpaceDN w:val="0"/>
        <w:jc w:val="both"/>
        <w:rPr>
          <w:rFonts w:ascii="Calibri" w:hAnsi="Calibri"/>
          <w:sz w:val="32"/>
          <w:szCs w:val="32"/>
          <w:lang w:val="es-ES"/>
        </w:rPr>
      </w:pPr>
    </w:p>
    <w:p w:rsidR="00316F56" w:rsidRDefault="00316F56" w:rsidP="00316F56">
      <w:pPr>
        <w:autoSpaceDE w:val="0"/>
        <w:autoSpaceDN w:val="0"/>
        <w:jc w:val="both"/>
        <w:rPr>
          <w:rFonts w:ascii="Calibri" w:hAnsi="Calibri"/>
          <w:sz w:val="32"/>
          <w:szCs w:val="32"/>
          <w:lang w:val="es-ES"/>
        </w:rPr>
      </w:pPr>
      <w:r>
        <w:rPr>
          <w:rFonts w:ascii="Calibri" w:hAnsi="Calibri"/>
          <w:sz w:val="32"/>
          <w:szCs w:val="32"/>
          <w:lang w:val="es-ES"/>
        </w:rPr>
        <w:t xml:space="preserve">Los estándares internacionales en materia de selección de autoridades judiciales, establecidos en los Principios Básicos Relativos a </w:t>
      </w:r>
      <w:smartTag w:uri="urn:schemas-microsoft-com:office:smarttags" w:element="PersonName">
        <w:smartTagPr>
          <w:attr w:name="ProductID" w:val="la Independencia"/>
        </w:smartTagPr>
        <w:r>
          <w:rPr>
            <w:rFonts w:ascii="Calibri" w:hAnsi="Calibri"/>
            <w:sz w:val="32"/>
            <w:szCs w:val="32"/>
            <w:lang w:val="es-ES"/>
          </w:rPr>
          <w:t>la Independencia</w:t>
        </w:r>
      </w:smartTag>
      <w:r>
        <w:rPr>
          <w:rFonts w:ascii="Calibri" w:hAnsi="Calibri"/>
          <w:sz w:val="32"/>
          <w:szCs w:val="32"/>
          <w:lang w:val="es-ES"/>
        </w:rPr>
        <w:t xml:space="preserve"> de </w:t>
      </w:r>
      <w:smartTag w:uri="urn:schemas-microsoft-com:office:smarttags" w:element="PersonName">
        <w:smartTagPr>
          <w:attr w:name="ProductID" w:val="la Judicatura"/>
        </w:smartTagPr>
        <w:r>
          <w:rPr>
            <w:rFonts w:ascii="Calibri" w:hAnsi="Calibri"/>
            <w:sz w:val="32"/>
            <w:szCs w:val="32"/>
            <w:lang w:val="es-ES"/>
          </w:rPr>
          <w:t>la Judicatura</w:t>
        </w:r>
      </w:smartTag>
      <w:r>
        <w:rPr>
          <w:rFonts w:ascii="Calibri" w:hAnsi="Calibri"/>
          <w:sz w:val="32"/>
          <w:szCs w:val="32"/>
          <w:lang w:val="es-ES"/>
        </w:rPr>
        <w:t xml:space="preserve"> de ONU  y en el Informe sobre Garantías para </w:t>
      </w:r>
      <w:smartTag w:uri="urn:schemas-microsoft-com:office:smarttags" w:element="PersonName">
        <w:smartTagPr>
          <w:attr w:name="ProductID" w:val="la Independencia"/>
        </w:smartTagPr>
        <w:r>
          <w:rPr>
            <w:rFonts w:ascii="Calibri" w:hAnsi="Calibri"/>
            <w:sz w:val="32"/>
            <w:szCs w:val="32"/>
            <w:lang w:val="es-ES"/>
          </w:rPr>
          <w:t>la Independencia</w:t>
        </w:r>
      </w:smartTag>
      <w:r>
        <w:rPr>
          <w:rFonts w:ascii="Calibri" w:hAnsi="Calibri"/>
          <w:sz w:val="32"/>
          <w:szCs w:val="32"/>
          <w:lang w:val="es-ES"/>
        </w:rPr>
        <w:t xml:space="preserve"> de las y los Operadores de Justicia de la Comisión Interamericana de Derechos Humanos (CIDH) establecen </w:t>
      </w:r>
      <w:r>
        <w:rPr>
          <w:rFonts w:ascii="Calibri" w:hAnsi="Calibri"/>
          <w:sz w:val="32"/>
          <w:szCs w:val="32"/>
          <w:lang w:val="es-ES"/>
        </w:rPr>
        <w:lastRenderedPageBreak/>
        <w:t>que este tipo de  procesos deben orientarse a la evaluación de los méritos personales y profesionales de candidatas y candidatos, aplicando criterios objetivos, previamente establecidos, para la calificación de postulantes para así evitar la discrecionalidad de quienes intervienen en esos procesos.   </w:t>
      </w:r>
    </w:p>
    <w:p w:rsidR="00316F56" w:rsidRDefault="00316F56" w:rsidP="00316F56">
      <w:pPr>
        <w:autoSpaceDE w:val="0"/>
        <w:autoSpaceDN w:val="0"/>
        <w:jc w:val="both"/>
        <w:rPr>
          <w:rFonts w:ascii="Calibri" w:hAnsi="Calibri"/>
          <w:sz w:val="32"/>
          <w:szCs w:val="32"/>
          <w:lang w:val="es-ES"/>
        </w:rPr>
      </w:pPr>
    </w:p>
    <w:p w:rsidR="00316F56" w:rsidRDefault="00316F56" w:rsidP="00316F56">
      <w:pPr>
        <w:autoSpaceDE w:val="0"/>
        <w:autoSpaceDN w:val="0"/>
        <w:jc w:val="both"/>
        <w:rPr>
          <w:rFonts w:ascii="Calibri" w:hAnsi="Calibri"/>
          <w:color w:val="262626"/>
          <w:sz w:val="32"/>
          <w:szCs w:val="32"/>
          <w:lang w:val="es-ES"/>
        </w:rPr>
      </w:pPr>
      <w:r>
        <w:rPr>
          <w:rFonts w:ascii="Calibri" w:hAnsi="Calibri"/>
          <w:sz w:val="32"/>
          <w:szCs w:val="32"/>
          <w:lang w:val="es-ES"/>
        </w:rPr>
        <w:t xml:space="preserve">En este mismo sentido,  a nivel nacional, </w:t>
      </w:r>
      <w:smartTag w:uri="urn:schemas-microsoft-com:office:smarttags" w:element="PersonName">
        <w:smartTagPr>
          <w:attr w:name="ProductID" w:val="la Corte"/>
        </w:smartTagPr>
        <w:r>
          <w:rPr>
            <w:rFonts w:ascii="Calibri" w:hAnsi="Calibri"/>
            <w:sz w:val="32"/>
            <w:szCs w:val="32"/>
            <w:lang w:val="es-ES"/>
          </w:rPr>
          <w:t>la Corte</w:t>
        </w:r>
      </w:smartTag>
      <w:r>
        <w:rPr>
          <w:rFonts w:ascii="Calibri" w:hAnsi="Calibri"/>
          <w:sz w:val="32"/>
          <w:szCs w:val="32"/>
          <w:lang w:val="es-ES"/>
        </w:rPr>
        <w:t xml:space="preserve"> de Constitucionalidad de Guatemala, en resolución  2143-2014 del 13 de junio de 2014, indicó que para el cumplimiento del artículo 113 de </w:t>
      </w:r>
      <w:smartTag w:uri="urn:schemas-microsoft-com:office:smarttags" w:element="PersonName">
        <w:smartTagPr>
          <w:attr w:name="ProductID" w:val="la Constitución Guatemalteca"/>
        </w:smartTagPr>
        <w:r>
          <w:rPr>
            <w:rFonts w:ascii="Calibri" w:hAnsi="Calibri"/>
            <w:sz w:val="32"/>
            <w:szCs w:val="32"/>
            <w:lang w:val="es-ES"/>
          </w:rPr>
          <w:t>la Constitución Guatemalteca</w:t>
        </w:r>
      </w:smartTag>
      <w:r>
        <w:rPr>
          <w:rFonts w:ascii="Calibri" w:hAnsi="Calibri"/>
          <w:sz w:val="32"/>
          <w:szCs w:val="32"/>
          <w:lang w:val="es-ES"/>
        </w:rPr>
        <w:t xml:space="preserve"> (de seleccionar a candidatos en base a sus méritos, capacidad, idoneidad y honradez)  l</w:t>
      </w:r>
      <w:r>
        <w:rPr>
          <w:rFonts w:ascii="Calibri" w:hAnsi="Calibri"/>
          <w:color w:val="262626"/>
          <w:sz w:val="32"/>
          <w:szCs w:val="32"/>
          <w:lang w:val="es-ES"/>
        </w:rPr>
        <w:t xml:space="preserve">os comisionados deberían  efectuar una evaluación objetiva y razonable en forma individual de cada participante, lo cual se extraña en el proceso, ya que no se realizaron entrevistas para los (as) candidatos (as) de Cortes de Apelación y, no se estableció claramente, cuál fue el procedimiento para desestimar las tachas que se presentaron contra varios de los aspirantes, concluyéndose lamentablemente  que las comisiones de postulación, no cumplieron con los mencionados  estándares nacionales e internacionales. </w:t>
      </w: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both"/>
        <w:rPr>
          <w:rFonts w:ascii="Calibri" w:hAnsi="Calibri"/>
          <w:color w:val="262626"/>
          <w:sz w:val="32"/>
          <w:szCs w:val="32"/>
          <w:lang w:val="es-ES"/>
        </w:rPr>
      </w:pPr>
      <w:r>
        <w:rPr>
          <w:rFonts w:ascii="Calibri" w:hAnsi="Calibri"/>
          <w:color w:val="262626"/>
          <w:sz w:val="32"/>
          <w:szCs w:val="32"/>
          <w:lang w:val="es-ES"/>
        </w:rPr>
        <w:t>Preocupa también que en el proceso, haya habido una muy baja designación de jueces y juezas de experiencia en la administración de justicia, lo cual denota una inadecuada estructura de aplicación de la carrera judicial, que  debe involucrar el principio de idoneidad y estabilidad en el puesto como garantía de independencia, ya que de 126 magistrados titulares y 84 suplentes, solo 30 fueron reelectos.</w:t>
      </w: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both"/>
        <w:rPr>
          <w:rFonts w:ascii="Calibri" w:hAnsi="Calibri"/>
          <w:color w:val="262626"/>
          <w:sz w:val="32"/>
          <w:szCs w:val="32"/>
          <w:lang w:val="es-ES"/>
        </w:rPr>
      </w:pPr>
      <w:r>
        <w:rPr>
          <w:rFonts w:ascii="Calibri" w:hAnsi="Calibri"/>
          <w:color w:val="262626"/>
          <w:sz w:val="32"/>
          <w:szCs w:val="32"/>
          <w:lang w:val="es-ES"/>
        </w:rPr>
        <w:t xml:space="preserve">Por lo anterior, nos unimos al clamor internacional por  Defensa de la Independencia Judicial, como garantía de Justicia de los pueblos. </w:t>
      </w: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both"/>
        <w:rPr>
          <w:rFonts w:ascii="Calibri" w:hAnsi="Calibri"/>
          <w:color w:val="262626"/>
          <w:sz w:val="32"/>
          <w:szCs w:val="32"/>
          <w:lang w:val="es-ES"/>
        </w:rPr>
      </w:pPr>
      <w:r>
        <w:rPr>
          <w:rFonts w:ascii="Calibri" w:hAnsi="Calibri"/>
          <w:color w:val="262626"/>
          <w:sz w:val="32"/>
          <w:szCs w:val="32"/>
          <w:lang w:val="es-ES"/>
        </w:rPr>
        <w:t>S</w:t>
      </w:r>
      <w:r>
        <w:rPr>
          <w:rFonts w:ascii="Calibri" w:hAnsi="Calibri"/>
          <w:b/>
          <w:bCs/>
          <w:color w:val="262626"/>
          <w:sz w:val="32"/>
          <w:szCs w:val="32"/>
          <w:lang w:val="es-ES"/>
        </w:rPr>
        <w:t xml:space="preserve">an José, Costa Rica, 6 de octubre de 2014. </w:t>
      </w: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both"/>
        <w:rPr>
          <w:rFonts w:ascii="Calibri" w:hAnsi="Calibri"/>
          <w:color w:val="262626"/>
          <w:sz w:val="32"/>
          <w:szCs w:val="32"/>
          <w:lang w:val="es-ES"/>
        </w:rPr>
      </w:pPr>
    </w:p>
    <w:p w:rsidR="00316F56" w:rsidRDefault="00316F56" w:rsidP="00316F56">
      <w:pPr>
        <w:autoSpaceDE w:val="0"/>
        <w:autoSpaceDN w:val="0"/>
        <w:jc w:val="center"/>
        <w:rPr>
          <w:rFonts w:ascii="Calibri" w:hAnsi="Calibri"/>
          <w:b/>
          <w:bCs/>
          <w:color w:val="262626"/>
          <w:sz w:val="32"/>
          <w:szCs w:val="32"/>
          <w:lang w:val="es-ES"/>
        </w:rPr>
      </w:pPr>
      <w:r>
        <w:rPr>
          <w:rFonts w:ascii="Calibri" w:hAnsi="Calibri"/>
          <w:b/>
          <w:bCs/>
          <w:color w:val="262626"/>
          <w:sz w:val="32"/>
          <w:szCs w:val="32"/>
          <w:lang w:val="es-ES"/>
        </w:rPr>
        <w:t xml:space="preserve">JUNTA DIRECTIVA NACIONAL DE </w:t>
      </w:r>
      <w:smartTag w:uri="urn:schemas-microsoft-com:office:smarttags" w:element="PersonName">
        <w:smartTagPr>
          <w:attr w:name="ProductID" w:val="LA ASOCIACION COSTARRICENSE"/>
        </w:smartTagPr>
        <w:r>
          <w:rPr>
            <w:rFonts w:ascii="Calibri" w:hAnsi="Calibri"/>
            <w:b/>
            <w:bCs/>
            <w:color w:val="262626"/>
            <w:sz w:val="32"/>
            <w:szCs w:val="32"/>
            <w:lang w:val="es-ES"/>
          </w:rPr>
          <w:t>LA ASOCIACION COSTARRICENSE</w:t>
        </w:r>
      </w:smartTag>
      <w:r>
        <w:rPr>
          <w:rFonts w:ascii="Calibri" w:hAnsi="Calibri"/>
          <w:b/>
          <w:bCs/>
          <w:color w:val="262626"/>
          <w:sz w:val="32"/>
          <w:szCs w:val="32"/>
          <w:lang w:val="es-ES"/>
        </w:rPr>
        <w:t xml:space="preserve"> DE LA JUDICATURA</w:t>
      </w:r>
    </w:p>
    <w:p w:rsidR="00750008" w:rsidRDefault="00750008"/>
    <w:sectPr w:rsidR="00750008" w:rsidSect="00750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16F56"/>
    <w:rsid w:val="00101C70"/>
    <w:rsid w:val="00316F56"/>
    <w:rsid w:val="004311F0"/>
    <w:rsid w:val="004B3589"/>
    <w:rsid w:val="00631ED3"/>
    <w:rsid w:val="00750008"/>
    <w:rsid w:val="00A7043B"/>
    <w:rsid w:val="00B96A20"/>
    <w:rsid w:val="00DF5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5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F56"/>
    <w:rPr>
      <w:rFonts w:ascii="Tahoma" w:hAnsi="Tahoma" w:cs="Tahoma"/>
      <w:sz w:val="16"/>
      <w:szCs w:val="16"/>
    </w:rPr>
  </w:style>
  <w:style w:type="character" w:customStyle="1" w:styleId="BalloonTextChar">
    <w:name w:val="Balloon Text Char"/>
    <w:basedOn w:val="DefaultParagraphFont"/>
    <w:link w:val="BalloonText"/>
    <w:uiPriority w:val="99"/>
    <w:semiHidden/>
    <w:rsid w:val="00316F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53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CFE18D.82A3445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mpostema</dc:creator>
  <cp:lastModifiedBy>mpostema</cp:lastModifiedBy>
  <cp:revision>1</cp:revision>
  <dcterms:created xsi:type="dcterms:W3CDTF">2014-10-24T16:03:00Z</dcterms:created>
  <dcterms:modified xsi:type="dcterms:W3CDTF">2014-10-24T16:04:00Z</dcterms:modified>
</cp:coreProperties>
</file>