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56" w:rsidRPr="00323D94" w:rsidRDefault="00B95B56" w:rsidP="00B95B56">
      <w:pPr>
        <w:keepNext/>
        <w:spacing w:after="0" w:line="240" w:lineRule="auto"/>
        <w:jc w:val="center"/>
        <w:outlineLvl w:val="0"/>
        <w:rPr>
          <w:rFonts w:ascii="Arial Rounded MT Bold" w:eastAsia="Times New Roman" w:hAnsi="Arial Rounded MT Bold" w:cs="Arial"/>
          <w:b/>
          <w:bCs/>
          <w:i/>
          <w:iCs/>
          <w:sz w:val="24"/>
          <w:szCs w:val="24"/>
          <w:u w:val="single"/>
          <w:lang w:eastAsia="es-ES"/>
        </w:rPr>
      </w:pPr>
      <w:r w:rsidRPr="00323D94">
        <w:rPr>
          <w:rFonts w:ascii="Arial Rounded MT Bold" w:eastAsia="Times New Roman" w:hAnsi="Arial Rounded MT Bold" w:cs="Arial"/>
          <w:b/>
          <w:bCs/>
          <w:i/>
          <w:iCs/>
          <w:sz w:val="24"/>
          <w:szCs w:val="24"/>
          <w:u w:val="single"/>
          <w:lang w:eastAsia="es-ES"/>
        </w:rPr>
        <w:t>CURRÍCULUM     VITAE</w:t>
      </w:r>
    </w:p>
    <w:p w:rsidR="00B95B56" w:rsidRDefault="00B95B56" w:rsidP="00B95B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95B56" w:rsidRPr="00E80263" w:rsidRDefault="00B95B56" w:rsidP="00E80263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 w:rsidRPr="00E80263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DATOS PERSONALES:</w:t>
      </w:r>
    </w:p>
    <w:p w:rsidR="00B95B56" w:rsidRPr="005554F2" w:rsidRDefault="00B95B56" w:rsidP="00B95B56">
      <w:pPr>
        <w:spacing w:after="0" w:line="240" w:lineRule="auto"/>
        <w:rPr>
          <w:rFonts w:ascii="KaiTi" w:eastAsia="KaiTi" w:hAnsi="KaiTi" w:cs="Times New Roman"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>Nombre y Apellidos</w:t>
      </w: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:                                              </w:t>
      </w:r>
      <w:r w:rsidR="00E80263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  <w:r w:rsidRPr="00E80263">
        <w:rPr>
          <w:rFonts w:ascii="Bradley Hand ITC" w:eastAsia="KaiTi" w:hAnsi="Bradley Hand ITC" w:cs="Tahoma"/>
          <w:sz w:val="24"/>
          <w:szCs w:val="24"/>
          <w:lang w:eastAsia="es-ES"/>
        </w:rPr>
        <w:t>Alexander Toro Maldonado</w:t>
      </w:r>
      <w:r w:rsidRPr="00D57142">
        <w:rPr>
          <w:rFonts w:ascii="Broadway" w:eastAsia="KaiTi" w:hAnsi="Broadway" w:cs="Tahoma"/>
          <w:sz w:val="24"/>
          <w:szCs w:val="24"/>
          <w:lang w:eastAsia="es-ES"/>
        </w:rPr>
        <w:t>.</w:t>
      </w:r>
    </w:p>
    <w:p w:rsidR="00B95B56" w:rsidRPr="00323D94" w:rsidRDefault="00B95B56" w:rsidP="00B95B56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>Lugar y Fecha de nacimiento</w:t>
      </w: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:                               </w:t>
      </w:r>
      <w:r w:rsidR="00E80263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>Mazatenango, 1 de mayo de 1976.</w:t>
      </w:r>
    </w:p>
    <w:p w:rsidR="00197DDD" w:rsidRDefault="00197DDD" w:rsidP="00B95B56">
      <w:pPr>
        <w:spacing w:after="0" w:line="240" w:lineRule="auto"/>
        <w:rPr>
          <w:rFonts w:ascii="Book Antiqua" w:eastAsia="Times New Roman" w:hAnsi="Book Antiqua" w:cs="Times New Roman"/>
          <w:bCs/>
          <w:sz w:val="20"/>
          <w:szCs w:val="20"/>
          <w:lang w:eastAsia="es-ES"/>
        </w:rPr>
      </w:pP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Edad.                                                                          </w:t>
      </w:r>
      <w:r w:rsidR="00E80263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</w:t>
      </w:r>
      <w:r w:rsidRPr="00197DDD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39 años</w:t>
      </w:r>
    </w:p>
    <w:p w:rsidR="00DD09C9" w:rsidRPr="00DD09C9" w:rsidRDefault="00DD09C9" w:rsidP="00B95B56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DD09C9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Sexo. </w:t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  <w:t xml:space="preserve">             </w:t>
      </w:r>
      <w:r w:rsidRPr="00DD09C9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 xml:space="preserve"> Masculino</w:t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</w:t>
      </w:r>
    </w:p>
    <w:p w:rsidR="00B95B56" w:rsidRDefault="00B95B56" w:rsidP="00B95B56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Estado Civil:                                    </w:t>
      </w: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             </w:t>
      </w:r>
      <w:r w:rsidRPr="00520F1A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Soltero</w:t>
      </w:r>
      <w:r w:rsidRPr="00520F1A">
        <w:rPr>
          <w:rFonts w:ascii="Book Antiqua" w:eastAsia="Times New Roman" w:hAnsi="Book Antiqua" w:cs="Times New Roman"/>
          <w:sz w:val="20"/>
          <w:szCs w:val="20"/>
          <w:lang w:eastAsia="es-ES"/>
        </w:rPr>
        <w:t>.</w:t>
      </w:r>
    </w:p>
    <w:p w:rsidR="00B95B56" w:rsidRDefault="00B95B56" w:rsidP="00B95B56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Profesiones.                                        </w:t>
      </w: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</w: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ab/>
        <w:t xml:space="preserve"> Abogado y Notario. </w:t>
      </w:r>
    </w:p>
    <w:p w:rsidR="00B95B56" w:rsidRPr="00323D94" w:rsidRDefault="00B95B56" w:rsidP="00B95B56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Colegiado </w:t>
      </w:r>
      <w:r w:rsidR="00DD09C9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                                                                 </w:t>
      </w:r>
      <w:r w:rsidRPr="00DD09C9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9669   C.A.N.G</w:t>
      </w:r>
    </w:p>
    <w:p w:rsidR="00B95B56" w:rsidRDefault="00B95B56" w:rsidP="00B95B56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Egresado de las Facultades de Quetzaltenango,  Universidad Rafael Landívar.    </w:t>
      </w:r>
    </w:p>
    <w:p w:rsidR="002E1EDE" w:rsidRDefault="002E1EDE" w:rsidP="00B95B56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E80263" w:rsidRPr="00E80263" w:rsidRDefault="00E80263" w:rsidP="00E80263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ESTUDIOS Y GRADOS ACADÉMICOS OBTENIDOS</w:t>
      </w:r>
      <w:r w:rsidRPr="00E80263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:</w:t>
      </w:r>
    </w:p>
    <w:p w:rsidR="00E80263" w:rsidRDefault="00E80263" w:rsidP="00E80263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</w:p>
    <w:p w:rsidR="00E80263" w:rsidRDefault="00E80263" w:rsidP="00E80263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E80263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>Grado Académico</w:t>
      </w:r>
      <w:r w:rsidRPr="00E80263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                                                   Licenciado en Ciencias Jurídicas y Sociales         </w:t>
      </w:r>
    </w:p>
    <w:p w:rsidR="00E80263" w:rsidRPr="00E80263" w:rsidRDefault="00E80263" w:rsidP="00E80263">
      <w:pPr>
        <w:spacing w:after="0" w:line="240" w:lineRule="auto"/>
        <w:jc w:val="right"/>
        <w:rPr>
          <w:rFonts w:ascii="Aparajita" w:eastAsia="Times New Roman" w:hAnsi="Aparajita" w:cs="Aparajita"/>
          <w:b/>
          <w:sz w:val="16"/>
          <w:szCs w:val="16"/>
          <w:lang w:eastAsia="es-ES"/>
        </w:rPr>
      </w:pPr>
      <w:r w:rsidRPr="00E80263">
        <w:rPr>
          <w:rFonts w:ascii="Aparajita" w:eastAsia="Times New Roman" w:hAnsi="Aparajita" w:cs="Aparajita"/>
          <w:b/>
          <w:sz w:val="16"/>
          <w:szCs w:val="16"/>
          <w:lang w:eastAsia="es-ES"/>
        </w:rPr>
        <w:t>(Adjunto títulos universitarios en fotocopias legalizadas)</w:t>
      </w:r>
    </w:p>
    <w:p w:rsidR="00E80263" w:rsidRPr="00E80263" w:rsidRDefault="00E80263" w:rsidP="00E80263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</w:p>
    <w:p w:rsidR="00B95B56" w:rsidRPr="00E80263" w:rsidRDefault="00D95931" w:rsidP="00B95B56">
      <w:pPr>
        <w:spacing w:after="0" w:line="240" w:lineRule="auto"/>
        <w:jc w:val="both"/>
        <w:rPr>
          <w:rFonts w:ascii="Aparajita" w:eastAsia="Times New Roman" w:hAnsi="Aparajita" w:cs="Aparajita"/>
          <w:b/>
          <w:sz w:val="16"/>
          <w:szCs w:val="16"/>
          <w:lang w:eastAsia="es-ES"/>
        </w:rPr>
      </w:pPr>
      <w:r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Actualmente curso  el </w:t>
      </w:r>
      <w:r w:rsidR="00185C43">
        <w:rPr>
          <w:rFonts w:ascii="Book Antiqua" w:eastAsia="Times New Roman" w:hAnsi="Book Antiqua" w:cs="Times New Roman"/>
          <w:sz w:val="20"/>
          <w:szCs w:val="20"/>
          <w:lang w:eastAsia="es-ES"/>
        </w:rPr>
        <w:t>4º.</w:t>
      </w:r>
      <w:r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  <w:r w:rsidR="00F81D9D">
        <w:rPr>
          <w:rFonts w:ascii="Book Antiqua" w:eastAsia="Times New Roman" w:hAnsi="Book Antiqua" w:cs="Times New Roman"/>
          <w:sz w:val="20"/>
          <w:szCs w:val="20"/>
          <w:lang w:eastAsia="es-ES"/>
        </w:rPr>
        <w:t>Semestre</w:t>
      </w:r>
      <w:r w:rsidR="00B95B56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  <w:r w:rsidR="00B95B56" w:rsidRPr="00534132">
        <w:rPr>
          <w:rFonts w:ascii="Book Antiqua" w:eastAsia="Times New Roman" w:hAnsi="Book Antiqua" w:cs="Times New Roman"/>
          <w:i/>
          <w:sz w:val="20"/>
          <w:szCs w:val="20"/>
          <w:u w:val="single"/>
          <w:lang w:eastAsia="es-ES"/>
        </w:rPr>
        <w:t>Maestría Penal</w:t>
      </w:r>
      <w:r w:rsidR="00B95B56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en el Centro Universitario de Occidente, Universidad de San Carlos de Guatemala. </w:t>
      </w:r>
    </w:p>
    <w:p w:rsidR="00B95B56" w:rsidRPr="00E80263" w:rsidRDefault="00E80263" w:rsidP="00E80263">
      <w:pPr>
        <w:spacing w:after="0" w:line="240" w:lineRule="auto"/>
        <w:jc w:val="right"/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</w:pPr>
      <w:r w:rsidRPr="00E80263"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  <w:t>(Adjunto constancia original de cursos aprobados de USAC de fecha ocho de mayo de 2015)</w:t>
      </w:r>
    </w:p>
    <w:p w:rsidR="00E80263" w:rsidRDefault="00E80263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B95B56" w:rsidRPr="00323D94" w:rsidRDefault="00B95B56" w:rsidP="00B95B56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>NIVEL TÉCNICO</w:t>
      </w: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:    </w:t>
      </w:r>
    </w:p>
    <w:p w:rsidR="00E80263" w:rsidRPr="001A50CB" w:rsidRDefault="00B95B56" w:rsidP="000A07D9">
      <w:pPr>
        <w:jc w:val="both"/>
        <w:rPr>
          <w:rFonts w:ascii="Aparajita" w:eastAsia="Times New Roman" w:hAnsi="Aparajita" w:cs="Aparajita"/>
          <w:b/>
          <w:sz w:val="16"/>
          <w:szCs w:val="16"/>
          <w:lang w:eastAsia="es-ES"/>
        </w:rPr>
      </w:pP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Certificado </w:t>
      </w: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>INVESTIGADOR CRIMINAL</w:t>
      </w:r>
      <w:r w:rsidRPr="00323D94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por  el </w:t>
      </w:r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Departamento de Justicia de los Estados Unidos de América, del Programa Internacional para el Adiestramiento en </w:t>
      </w:r>
      <w:smartTag w:uri="urn:schemas-microsoft-com:office:smarttags" w:element="PersonName">
        <w:smartTagPr>
          <w:attr w:name="ProductID" w:val="la Investigaci￳n Criminal"/>
        </w:smartTagPr>
        <w:r w:rsidRPr="00323D94">
          <w:rPr>
            <w:rFonts w:ascii="Book Antiqua" w:eastAsia="Times New Roman" w:hAnsi="Book Antiqua" w:cs="Times New Roman"/>
            <w:b/>
            <w:bCs/>
            <w:sz w:val="20"/>
            <w:szCs w:val="20"/>
            <w:lang w:eastAsia="es-ES"/>
          </w:rPr>
          <w:t>la Investigación Criminal</w:t>
        </w:r>
      </w:smartTag>
      <w:r w:rsidRPr="00323D94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(ICITAP)  1999.   </w:t>
      </w:r>
      <w:r w:rsidR="000A07D9"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  <w:t xml:space="preserve">                                                                </w:t>
      </w:r>
      <w:r w:rsidR="00E80263" w:rsidRPr="001A50CB">
        <w:rPr>
          <w:rFonts w:ascii="Aparajita" w:eastAsia="Times New Roman" w:hAnsi="Aparajita" w:cs="Aparajita"/>
          <w:b/>
          <w:sz w:val="16"/>
          <w:szCs w:val="16"/>
          <w:lang w:eastAsia="es-ES"/>
        </w:rPr>
        <w:t>(Adjunto constancia en fotocopia; legalización numero 13)</w:t>
      </w:r>
    </w:p>
    <w:p w:rsidR="00E80263" w:rsidRDefault="00E80263" w:rsidP="00A46C92">
      <w:pPr>
        <w:spacing w:after="0" w:line="240" w:lineRule="auto"/>
        <w:jc w:val="both"/>
      </w:pPr>
    </w:p>
    <w:p w:rsidR="00A46C92" w:rsidRPr="00A46C92" w:rsidRDefault="00A46C92" w:rsidP="00A46C92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EXPERIENCIA PROFESIONAL</w:t>
      </w:r>
      <w:r w:rsidRPr="00A46C92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:</w:t>
      </w:r>
    </w:p>
    <w:p w:rsidR="00A46C92" w:rsidRDefault="00A46C92" w:rsidP="00A46C92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</w:p>
    <w:p w:rsidR="00E954D6" w:rsidRDefault="00E954D6" w:rsidP="00883683">
      <w:pPr>
        <w:pStyle w:val="Prrafodelista"/>
        <w:numPr>
          <w:ilvl w:val="0"/>
          <w:numId w:val="6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 w:rsidRPr="00883683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 xml:space="preserve">En el área jurídica y económica financiera: </w:t>
      </w:r>
    </w:p>
    <w:p w:rsidR="00883683" w:rsidRDefault="00883683" w:rsidP="00883683">
      <w:pPr>
        <w:pStyle w:val="Prrafodelista"/>
        <w:numPr>
          <w:ilvl w:val="6"/>
          <w:numId w:val="6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 xml:space="preserve">JURIDICA: </w:t>
      </w:r>
    </w:p>
    <w:p w:rsidR="00883683" w:rsidRPr="001255AF" w:rsidRDefault="00883683" w:rsidP="00883683">
      <w:pPr>
        <w:pStyle w:val="Prrafodelista"/>
        <w:numPr>
          <w:ilvl w:val="1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Oficial Procuraduría de los Derechos Humanos. </w:t>
      </w:r>
    </w:p>
    <w:p w:rsidR="00883683" w:rsidRPr="001255AF" w:rsidRDefault="00883683" w:rsidP="00883683">
      <w:pPr>
        <w:pStyle w:val="Prrafodelista"/>
        <w:numPr>
          <w:ilvl w:val="1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Investigador Procuraduría de los Derechos Humanos.</w:t>
      </w:r>
    </w:p>
    <w:p w:rsidR="00883683" w:rsidRPr="001255AF" w:rsidRDefault="00883683" w:rsidP="00883683">
      <w:pPr>
        <w:pStyle w:val="Prrafodelista"/>
        <w:numPr>
          <w:ilvl w:val="1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Auxiliar Departamental Procuraduría de los Derechos Humanos.</w:t>
      </w:r>
    </w:p>
    <w:p w:rsidR="00883683" w:rsidRPr="001255AF" w:rsidRDefault="00883683" w:rsidP="00883683">
      <w:pPr>
        <w:pStyle w:val="Prrafodelista"/>
        <w:numPr>
          <w:ilvl w:val="2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Chiquimula</w:t>
      </w:r>
    </w:p>
    <w:p w:rsidR="00883683" w:rsidRPr="001255AF" w:rsidRDefault="00883683" w:rsidP="00883683">
      <w:pPr>
        <w:pStyle w:val="Prrafodelista"/>
        <w:numPr>
          <w:ilvl w:val="2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Retalhuleu</w:t>
      </w:r>
    </w:p>
    <w:p w:rsidR="00883683" w:rsidRPr="001255AF" w:rsidRDefault="00883683" w:rsidP="00883683">
      <w:pPr>
        <w:pStyle w:val="Prrafodelista"/>
        <w:numPr>
          <w:ilvl w:val="2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San Marcos</w:t>
      </w:r>
    </w:p>
    <w:p w:rsidR="00883683" w:rsidRPr="001255AF" w:rsidRDefault="00883683" w:rsidP="00883683">
      <w:pPr>
        <w:pStyle w:val="Prrafodelista"/>
        <w:numPr>
          <w:ilvl w:val="2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Regional – Quetzaltenango </w:t>
      </w:r>
    </w:p>
    <w:p w:rsidR="00883683" w:rsidRPr="001255AF" w:rsidRDefault="005D045E" w:rsidP="00883683">
      <w:pPr>
        <w:pStyle w:val="Prrafodelista"/>
        <w:numPr>
          <w:ilvl w:val="2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Alta Verapaz </w:t>
      </w:r>
    </w:p>
    <w:p w:rsidR="00883683" w:rsidRPr="001255AF" w:rsidRDefault="005D045E" w:rsidP="00883683">
      <w:pPr>
        <w:pStyle w:val="Prrafodelista"/>
        <w:numPr>
          <w:ilvl w:val="1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Asesor del Procurador de los Derechos Humanos.</w:t>
      </w:r>
    </w:p>
    <w:p w:rsidR="00A52025" w:rsidRPr="001255AF" w:rsidRDefault="00A52025" w:rsidP="00883683">
      <w:pPr>
        <w:pStyle w:val="Prrafodelista"/>
        <w:numPr>
          <w:ilvl w:val="1"/>
          <w:numId w:val="7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Litigante particular </w:t>
      </w:r>
    </w:p>
    <w:p w:rsidR="006C2D8C" w:rsidRDefault="006C2D8C" w:rsidP="000A07D9">
      <w:pPr>
        <w:pStyle w:val="Prrafodelista"/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6C2D8C" w:rsidRPr="006C2D8C" w:rsidRDefault="006C2D8C" w:rsidP="006C2D8C">
      <w:pPr>
        <w:pStyle w:val="Prrafodelista"/>
        <w:spacing w:after="0" w:line="240" w:lineRule="auto"/>
        <w:ind w:left="1440"/>
        <w:jc w:val="right"/>
        <w:rPr>
          <w:rFonts w:ascii="Book Antiqua" w:eastAsia="Times New Roman" w:hAnsi="Book Antiqua" w:cs="Times New Roman"/>
          <w:b/>
          <w:sz w:val="16"/>
          <w:szCs w:val="16"/>
          <w:lang w:eastAsia="es-ES"/>
        </w:rPr>
      </w:pPr>
      <w:r w:rsidRPr="006C2D8C">
        <w:rPr>
          <w:rFonts w:ascii="Book Antiqua" w:eastAsia="Times New Roman" w:hAnsi="Book Antiqua" w:cs="Times New Roman"/>
          <w:b/>
          <w:sz w:val="16"/>
          <w:szCs w:val="16"/>
          <w:lang w:eastAsia="es-ES"/>
        </w:rPr>
        <w:t xml:space="preserve">(Adjunto constancia </w:t>
      </w:r>
      <w:r>
        <w:rPr>
          <w:rFonts w:ascii="Book Antiqua" w:eastAsia="Times New Roman" w:hAnsi="Book Antiqua" w:cs="Times New Roman"/>
          <w:b/>
          <w:sz w:val="16"/>
          <w:szCs w:val="16"/>
          <w:lang w:eastAsia="es-ES"/>
        </w:rPr>
        <w:t>laboral en fotocopia legalizada</w:t>
      </w:r>
      <w:r w:rsidRPr="006C2D8C">
        <w:rPr>
          <w:rFonts w:ascii="Book Antiqua" w:eastAsia="Times New Roman" w:hAnsi="Book Antiqua" w:cs="Times New Roman"/>
          <w:b/>
          <w:sz w:val="16"/>
          <w:szCs w:val="16"/>
          <w:lang w:eastAsia="es-ES"/>
        </w:rPr>
        <w:t xml:space="preserve">) </w:t>
      </w:r>
    </w:p>
    <w:p w:rsidR="00A52025" w:rsidRDefault="00A52025" w:rsidP="00A52025">
      <w:pPr>
        <w:pStyle w:val="Prrafodelista"/>
        <w:spacing w:after="0" w:line="240" w:lineRule="auto"/>
        <w:ind w:left="1440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6C2D8C" w:rsidRPr="001255AF" w:rsidRDefault="006C2D8C" w:rsidP="00A52025">
      <w:pPr>
        <w:pStyle w:val="Prrafodelista"/>
        <w:spacing w:after="0" w:line="240" w:lineRule="auto"/>
        <w:ind w:left="1440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A52025" w:rsidRPr="001255AF" w:rsidRDefault="00A52025" w:rsidP="00A52025">
      <w:pPr>
        <w:pStyle w:val="Prrafodelista"/>
        <w:numPr>
          <w:ilvl w:val="6"/>
          <w:numId w:val="6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 xml:space="preserve">ECONÓMICA FINANCIERA: </w:t>
      </w:r>
    </w:p>
    <w:p w:rsidR="00A52025" w:rsidRPr="001255AF" w:rsidRDefault="001255AF" w:rsidP="00A52025">
      <w:pPr>
        <w:pStyle w:val="Prrafodelista"/>
        <w:numPr>
          <w:ilvl w:val="1"/>
          <w:numId w:val="8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Profesional Especializado Superintendencia de Administración Tributaria SAT</w:t>
      </w:r>
      <w:r w:rsidR="00A52025"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</w:p>
    <w:p w:rsidR="001255AF" w:rsidRPr="001255AF" w:rsidRDefault="001255AF" w:rsidP="00A52025">
      <w:pPr>
        <w:pStyle w:val="Prrafodelista"/>
        <w:numPr>
          <w:ilvl w:val="1"/>
          <w:numId w:val="8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Mandatario especial con representación SAT.</w:t>
      </w:r>
    </w:p>
    <w:p w:rsidR="000A07D9" w:rsidRDefault="000A07D9" w:rsidP="000A07D9">
      <w:pPr>
        <w:pStyle w:val="Prrafodelista"/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0A07D9" w:rsidRPr="006C2D8C" w:rsidRDefault="000A07D9" w:rsidP="000A07D9">
      <w:pPr>
        <w:pStyle w:val="Prrafodelista"/>
        <w:spacing w:after="0" w:line="240" w:lineRule="auto"/>
        <w:ind w:left="1440"/>
        <w:jc w:val="right"/>
        <w:rPr>
          <w:rFonts w:ascii="Book Antiqua" w:eastAsia="Times New Roman" w:hAnsi="Book Antiqua" w:cs="Times New Roman"/>
          <w:b/>
          <w:sz w:val="16"/>
          <w:szCs w:val="16"/>
          <w:lang w:eastAsia="es-ES"/>
        </w:rPr>
      </w:pPr>
      <w:r w:rsidRPr="006C2D8C">
        <w:rPr>
          <w:rFonts w:ascii="Book Antiqua" w:eastAsia="Times New Roman" w:hAnsi="Book Antiqua" w:cs="Times New Roman"/>
          <w:b/>
          <w:sz w:val="16"/>
          <w:szCs w:val="16"/>
          <w:lang w:eastAsia="es-ES"/>
        </w:rPr>
        <w:t xml:space="preserve">(Adjunto constancia en original de  SAT) </w:t>
      </w:r>
    </w:p>
    <w:p w:rsidR="00A52025" w:rsidRPr="00883683" w:rsidRDefault="00A52025" w:rsidP="00A52025">
      <w:pPr>
        <w:pStyle w:val="Prrafodelista"/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</w:p>
    <w:p w:rsidR="00883683" w:rsidRDefault="00883683" w:rsidP="00E954D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E954D6" w:rsidRDefault="00E954D6" w:rsidP="0088368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 w:rsidRPr="00883683">
        <w:rPr>
          <w:rFonts w:ascii="Book Antiqua" w:hAnsi="Book Antiqua"/>
          <w:b/>
          <w:sz w:val="20"/>
          <w:szCs w:val="20"/>
        </w:rPr>
        <w:t>Ejercicio profesional en el área jurídica y</w:t>
      </w:r>
      <w:r w:rsidRPr="00883683">
        <w:rPr>
          <w:rFonts w:ascii="Book Antiqua" w:hAnsi="Book Antiqua"/>
          <w:sz w:val="20"/>
          <w:szCs w:val="20"/>
        </w:rPr>
        <w:t xml:space="preserve"> </w:t>
      </w:r>
      <w:r w:rsidRPr="00883683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>económica financiera:</w:t>
      </w:r>
    </w:p>
    <w:p w:rsidR="001255AF" w:rsidRDefault="001255AF" w:rsidP="001255AF">
      <w:pPr>
        <w:pStyle w:val="Prrafodelista"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1255AF" w:rsidRDefault="001255AF" w:rsidP="001255AF">
      <w:pPr>
        <w:pStyle w:val="Prrafodelista"/>
        <w:numPr>
          <w:ilvl w:val="6"/>
          <w:numId w:val="6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 xml:space="preserve">JURIDICA: </w:t>
      </w:r>
    </w:p>
    <w:p w:rsidR="001255AF" w:rsidRPr="001255AF" w:rsidRDefault="001255AF" w:rsidP="003B1896">
      <w:pPr>
        <w:spacing w:after="0" w:line="240" w:lineRule="auto"/>
        <w:ind w:firstLine="708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Litigante </w:t>
      </w:r>
      <w:r>
        <w:rPr>
          <w:rFonts w:ascii="Book Antiqua" w:eastAsia="Times New Roman" w:hAnsi="Book Antiqua" w:cs="Times New Roman"/>
          <w:sz w:val="20"/>
          <w:szCs w:val="20"/>
          <w:lang w:eastAsia="es-ES"/>
        </w:rPr>
        <w:t>de casos penales, constitucionales, civiles, laborales</w:t>
      </w: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</w:p>
    <w:p w:rsidR="001255AF" w:rsidRPr="001255AF" w:rsidRDefault="001255AF" w:rsidP="001255AF">
      <w:pPr>
        <w:pStyle w:val="Prrafodelista"/>
        <w:spacing w:after="0" w:line="240" w:lineRule="auto"/>
        <w:ind w:left="1440"/>
        <w:rPr>
          <w:rFonts w:ascii="Book Antiqua" w:eastAsia="Times New Roman" w:hAnsi="Book Antiqua" w:cs="Times New Roman"/>
          <w:sz w:val="20"/>
          <w:szCs w:val="20"/>
          <w:lang w:eastAsia="es-ES"/>
        </w:rPr>
      </w:pPr>
    </w:p>
    <w:p w:rsidR="001255AF" w:rsidRPr="001255AF" w:rsidRDefault="001255AF" w:rsidP="001255AF">
      <w:pPr>
        <w:pStyle w:val="Prrafodelista"/>
        <w:numPr>
          <w:ilvl w:val="6"/>
          <w:numId w:val="6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 xml:space="preserve">ECONÓMICA FINANCIERA: </w:t>
      </w:r>
    </w:p>
    <w:p w:rsidR="001255AF" w:rsidRPr="003B1896" w:rsidRDefault="003B1896" w:rsidP="00601520">
      <w:pPr>
        <w:spacing w:after="0" w:line="240" w:lineRule="auto"/>
        <w:ind w:left="708"/>
        <w:jc w:val="both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3B1896">
        <w:rPr>
          <w:rFonts w:ascii="Book Antiqua" w:eastAsia="Times New Roman" w:hAnsi="Book Antiqua" w:cs="Times New Roman"/>
          <w:sz w:val="20"/>
          <w:szCs w:val="20"/>
          <w:lang w:eastAsia="es-ES"/>
        </w:rPr>
        <w:t>Demandas penales aduaneras, tramite de demandas y procesos tributarios</w:t>
      </w:r>
      <w:r w:rsidR="00601520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; </w:t>
      </w:r>
      <w:r w:rsidR="00C519BC">
        <w:rPr>
          <w:rFonts w:ascii="Book Antiqua" w:eastAsia="Times New Roman" w:hAnsi="Book Antiqua" w:cs="Times New Roman"/>
          <w:sz w:val="20"/>
          <w:szCs w:val="20"/>
          <w:lang w:eastAsia="es-ES"/>
        </w:rPr>
        <w:t>Demandas económicas</w:t>
      </w:r>
      <w:r w:rsidR="00601520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-coactivas, cierres de establecimientos por incumplimientos tributarios. </w:t>
      </w:r>
      <w:r w:rsidR="00C519BC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 </w:t>
      </w:r>
    </w:p>
    <w:p w:rsidR="001255AF" w:rsidRDefault="001255AF" w:rsidP="001255AF">
      <w:pPr>
        <w:pStyle w:val="Prrafodelista"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E954D6" w:rsidRDefault="00E954D6" w:rsidP="00883683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883683">
        <w:rPr>
          <w:rFonts w:ascii="Book Antiqua" w:eastAsia="Times New Roman" w:hAnsi="Book Antiqua" w:cs="Times New Roman"/>
          <w:b/>
          <w:sz w:val="20"/>
          <w:szCs w:val="20"/>
          <w:lang w:eastAsia="es-ES"/>
        </w:rPr>
        <w:t>Cargos por elección, oposición o nombramiento:</w:t>
      </w:r>
      <w:r>
        <w:t xml:space="preserve"> </w:t>
      </w:r>
    </w:p>
    <w:p w:rsidR="00E80263" w:rsidRDefault="00E80263" w:rsidP="00B95B56">
      <w:pPr>
        <w:spacing w:after="0" w:line="240" w:lineRule="auto"/>
        <w:jc w:val="center"/>
      </w:pPr>
    </w:p>
    <w:p w:rsidR="00A46C92" w:rsidRPr="00573FCB" w:rsidRDefault="00573FCB" w:rsidP="00573FCB">
      <w:pPr>
        <w:spacing w:after="0" w:line="240" w:lineRule="auto"/>
        <w:jc w:val="both"/>
        <w:rPr>
          <w:b/>
        </w:rPr>
      </w:pPr>
      <w:r w:rsidRPr="00573FCB">
        <w:rPr>
          <w:b/>
        </w:rPr>
        <w:lastRenderedPageBreak/>
        <w:t xml:space="preserve">Por elección: </w:t>
      </w:r>
    </w:p>
    <w:p w:rsidR="00573FCB" w:rsidRDefault="00573FCB" w:rsidP="00573FCB">
      <w:pPr>
        <w:pStyle w:val="Prrafodelista"/>
        <w:numPr>
          <w:ilvl w:val="0"/>
          <w:numId w:val="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Auxiliar Departamental Procuraduría de los Derechos Humanos.</w:t>
      </w:r>
    </w:p>
    <w:p w:rsidR="00573FCB" w:rsidRPr="00573FCB" w:rsidRDefault="00573FCB" w:rsidP="00573FCB">
      <w:pPr>
        <w:pStyle w:val="Prrafodelista"/>
        <w:numPr>
          <w:ilvl w:val="0"/>
          <w:numId w:val="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573FCB">
        <w:rPr>
          <w:rFonts w:ascii="Book Antiqua" w:eastAsia="Times New Roman" w:hAnsi="Book Antiqua" w:cs="Times New Roman"/>
          <w:sz w:val="20"/>
          <w:szCs w:val="20"/>
          <w:lang w:eastAsia="es-ES"/>
        </w:rPr>
        <w:t>Asesor del Procurador de los Derechos Humanos.</w:t>
      </w:r>
    </w:p>
    <w:p w:rsidR="00573FCB" w:rsidRDefault="00573FCB" w:rsidP="00573FCB">
      <w:pPr>
        <w:spacing w:after="0" w:line="240" w:lineRule="auto"/>
        <w:jc w:val="both"/>
      </w:pPr>
    </w:p>
    <w:p w:rsidR="00573FCB" w:rsidRPr="00573FCB" w:rsidRDefault="00573FCB" w:rsidP="00573FCB">
      <w:pPr>
        <w:spacing w:after="0" w:line="240" w:lineRule="auto"/>
        <w:jc w:val="both"/>
        <w:rPr>
          <w:b/>
        </w:rPr>
      </w:pPr>
      <w:r w:rsidRPr="00573FCB">
        <w:rPr>
          <w:b/>
        </w:rPr>
        <w:t xml:space="preserve">Por oposición: </w:t>
      </w:r>
    </w:p>
    <w:p w:rsidR="00573FCB" w:rsidRPr="001255AF" w:rsidRDefault="00573FCB" w:rsidP="00573FCB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 xml:space="preserve">Oficial Procuraduría de los Derechos Humanos. </w:t>
      </w:r>
    </w:p>
    <w:p w:rsidR="00573FCB" w:rsidRPr="001255AF" w:rsidRDefault="00573FCB" w:rsidP="00573FCB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Investigador Procuraduría de los Derechos Humanos.</w:t>
      </w:r>
    </w:p>
    <w:p w:rsidR="00573FCB" w:rsidRDefault="00573FCB" w:rsidP="00573FCB">
      <w:pPr>
        <w:spacing w:after="0" w:line="240" w:lineRule="auto"/>
        <w:jc w:val="both"/>
      </w:pPr>
    </w:p>
    <w:p w:rsidR="00573FCB" w:rsidRPr="00573FCB" w:rsidRDefault="00573FCB" w:rsidP="00573FCB">
      <w:pPr>
        <w:spacing w:after="0" w:line="240" w:lineRule="auto"/>
        <w:jc w:val="both"/>
        <w:rPr>
          <w:b/>
        </w:rPr>
      </w:pPr>
      <w:r w:rsidRPr="00573FCB">
        <w:rPr>
          <w:b/>
        </w:rPr>
        <w:t xml:space="preserve">Por nombramiento: </w:t>
      </w:r>
    </w:p>
    <w:p w:rsidR="00573FCB" w:rsidRDefault="00573FCB" w:rsidP="00573FCB">
      <w:pPr>
        <w:pStyle w:val="Prrafodelista"/>
        <w:numPr>
          <w:ilvl w:val="0"/>
          <w:numId w:val="11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ES"/>
        </w:rPr>
      </w:pPr>
      <w:r w:rsidRPr="001255AF">
        <w:rPr>
          <w:rFonts w:ascii="Book Antiqua" w:eastAsia="Times New Roman" w:hAnsi="Book Antiqua" w:cs="Times New Roman"/>
          <w:sz w:val="20"/>
          <w:szCs w:val="20"/>
          <w:lang w:eastAsia="es-ES"/>
        </w:rPr>
        <w:t>Mandatario especial con representación SAT.</w:t>
      </w:r>
    </w:p>
    <w:p w:rsidR="006C2D8C" w:rsidRPr="006C2D8C" w:rsidRDefault="006C2D8C" w:rsidP="006C2D8C">
      <w:pPr>
        <w:pStyle w:val="Prrafodelista"/>
        <w:spacing w:after="0" w:line="240" w:lineRule="auto"/>
        <w:ind w:left="1440"/>
        <w:jc w:val="right"/>
        <w:rPr>
          <w:rFonts w:ascii="Book Antiqua" w:eastAsia="Times New Roman" w:hAnsi="Book Antiqua" w:cs="Times New Roman"/>
          <w:b/>
          <w:sz w:val="16"/>
          <w:szCs w:val="16"/>
          <w:lang w:eastAsia="es-ES"/>
        </w:rPr>
      </w:pPr>
      <w:r w:rsidRPr="006C2D8C">
        <w:rPr>
          <w:rFonts w:ascii="Book Antiqua" w:eastAsia="Times New Roman" w:hAnsi="Book Antiqua" w:cs="Times New Roman"/>
          <w:b/>
          <w:sz w:val="16"/>
          <w:szCs w:val="16"/>
          <w:lang w:eastAsia="es-ES"/>
        </w:rPr>
        <w:t xml:space="preserve">(Adjunto constancia en original de  SAT) </w:t>
      </w:r>
    </w:p>
    <w:p w:rsidR="00A46C92" w:rsidRDefault="00A46C92" w:rsidP="00B95B56">
      <w:pPr>
        <w:spacing w:after="0" w:line="240" w:lineRule="auto"/>
        <w:jc w:val="center"/>
      </w:pPr>
    </w:p>
    <w:p w:rsidR="00A46C92" w:rsidRDefault="00A46C92" w:rsidP="00B95B56">
      <w:pPr>
        <w:spacing w:after="0" w:line="240" w:lineRule="auto"/>
        <w:jc w:val="center"/>
      </w:pPr>
    </w:p>
    <w:p w:rsidR="00573FCB" w:rsidRPr="00323D94" w:rsidRDefault="00573FCB" w:rsidP="00573F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573FCB" w:rsidRPr="00A46C92" w:rsidRDefault="000044CD" w:rsidP="00573FCB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PARTICIPACIÓ</w:t>
      </w:r>
      <w:r w:rsidR="00573FCB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N ACAD</w:t>
      </w: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É</w:t>
      </w:r>
      <w:r w:rsidR="00573FCB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MICA</w:t>
      </w:r>
      <w:r w:rsidR="00573FCB" w:rsidRPr="00A46C92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:</w:t>
      </w:r>
    </w:p>
    <w:p w:rsidR="00573FCB" w:rsidRDefault="00573FCB" w:rsidP="00573FCB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s-ES"/>
        </w:rPr>
      </w:pPr>
    </w:p>
    <w:p w:rsidR="00A46C92" w:rsidRDefault="00A46C92" w:rsidP="00B95B56">
      <w:pPr>
        <w:spacing w:after="0" w:line="240" w:lineRule="auto"/>
        <w:jc w:val="center"/>
      </w:pPr>
    </w:p>
    <w:p w:rsidR="00B95B56" w:rsidRPr="00323D94" w:rsidRDefault="00573FCB" w:rsidP="00573FCB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</w:pPr>
      <w:r>
        <w:t xml:space="preserve">            </w:t>
      </w:r>
      <w:r w:rsidR="00B95B56" w:rsidRPr="00323D94"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  <w:t xml:space="preserve">PARTICIPACION </w:t>
      </w:r>
      <w:r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  <w:t>EVENTOS ACADÉMICOS  Y CIENTIFICOS</w:t>
      </w:r>
      <w:r w:rsidR="00B95B56" w:rsidRPr="00323D94"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  <w:t>:</w:t>
      </w:r>
    </w:p>
    <w:p w:rsidR="00D279CF" w:rsidRPr="00130B3B" w:rsidRDefault="00D279CF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Educación en Derechos Humanos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de fecha 17 de diciembre de 1995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Septuagésimo cuarto seminario de la comunicación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Asociación de Locutores de Guatemala de fecha 10 de marzo de 1996 a nombre de Alexander Toro Maldonado.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Derechos del Niño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de fecha 15 de julio de 1996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Derechos Humanos y Proceso de Paz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de fecha 29 de noviembre de 1997 a nombre de Alexander Toro Maldonado. 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Técnicas de Investigación Social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de fecha 11 de marzo de 1999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Declaración Universal de los Derechos Humanos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y  la  UNESCO de fecha 16 de abril de 1999 a nombre de Alexander Toro Maldonado.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Técnicas de Investigación Jurídica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Procuraduría de los Derechos Humanos de fecha 27 de agosto de 1999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Métodos Alternativos de Resolución de Conflictos en el Proceso Penal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Escuela de Estudios Judiciales del O.J. y UNICAP en octubre de 1999 a nombre de Alexander Toro.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Campaña contra el Maltrato Infantil </w:t>
      </w:r>
      <w:r w:rsidRPr="00130B3B">
        <w:rPr>
          <w:rFonts w:ascii="Book Antiqua" w:hAnsi="Book Antiqua" w:cs="Aparajita"/>
          <w:sz w:val="20"/>
          <w:szCs w:val="20"/>
        </w:rPr>
        <w:t>expedido por la Comisión pro Derechos de la Niñez y la Juventud de fecha 30 de octubre de 1999 a nombre de Alexander Toro Maldonado.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CERTIFICADO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Investigación Criminal </w:t>
      </w:r>
      <w:r w:rsidRPr="00130B3B">
        <w:rPr>
          <w:rFonts w:ascii="Book Antiqua" w:hAnsi="Book Antiqua" w:cs="Aparajita"/>
          <w:sz w:val="20"/>
          <w:szCs w:val="20"/>
        </w:rPr>
        <w:t xml:space="preserve">expedido por el Departamento de Justicia de los Estados Unidos de América  (ICITAP) de fecha 29 de noviembre de 1999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Ingles Básico </w:t>
      </w:r>
      <w:r w:rsidRPr="00130B3B">
        <w:rPr>
          <w:rFonts w:ascii="Book Antiqua" w:hAnsi="Book Antiqua" w:cs="Aparajita"/>
          <w:sz w:val="20"/>
          <w:szCs w:val="20"/>
        </w:rPr>
        <w:t xml:space="preserve">expedido por INTECAP de fecha 14 de diciembre marzo de 2012 a nombre de Alexander Toro Maldonado.  </w:t>
      </w:r>
    </w:p>
    <w:p w:rsidR="00130B3B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Normas relativas a la Mujer y Niñez </w:t>
      </w:r>
      <w:r w:rsidRPr="00130B3B">
        <w:rPr>
          <w:rFonts w:ascii="Book Antiqua" w:hAnsi="Book Antiqua" w:cs="Aparajita"/>
          <w:sz w:val="20"/>
          <w:szCs w:val="20"/>
        </w:rPr>
        <w:t xml:space="preserve">expedido por la USAC de fecha 15 de marzo de 2014 a nombre de Alexander Toro. </w:t>
      </w:r>
    </w:p>
    <w:p w:rsidR="00423159" w:rsidRPr="00130B3B" w:rsidRDefault="00130B3B" w:rsidP="00130B3B">
      <w:pPr>
        <w:pStyle w:val="Prrafodelista"/>
        <w:numPr>
          <w:ilvl w:val="3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  <w:r w:rsidRPr="00130B3B">
        <w:rPr>
          <w:rFonts w:ascii="Book Antiqua" w:hAnsi="Book Antiqua" w:cs="Aparajita"/>
          <w:sz w:val="20"/>
          <w:szCs w:val="20"/>
        </w:rPr>
        <w:t>DIPLOMA de</w:t>
      </w:r>
      <w:r w:rsidRPr="00130B3B">
        <w:rPr>
          <w:rFonts w:ascii="Book Antiqua" w:hAnsi="Book Antiqua" w:cs="Aparajita"/>
          <w:b/>
          <w:sz w:val="20"/>
          <w:szCs w:val="20"/>
        </w:rPr>
        <w:t xml:space="preserve"> Equivocidad de los Conceptos Jurídicos </w:t>
      </w:r>
      <w:r w:rsidRPr="00130B3B">
        <w:rPr>
          <w:rFonts w:ascii="Book Antiqua" w:hAnsi="Book Antiqua" w:cs="Aparajita"/>
          <w:sz w:val="20"/>
          <w:szCs w:val="20"/>
        </w:rPr>
        <w:t>expedido por Postgrados USAC en enero de 2015 a nombre de Alex Toro.</w:t>
      </w: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2B3C57" w:rsidRDefault="002B3C57" w:rsidP="001354F1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</w:pPr>
    </w:p>
    <w:p w:rsidR="002B3C57" w:rsidRDefault="002B3C57" w:rsidP="001354F1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</w:pPr>
    </w:p>
    <w:p w:rsidR="002B3C57" w:rsidRDefault="002B3C57" w:rsidP="001354F1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</w:pPr>
    </w:p>
    <w:p w:rsidR="001354F1" w:rsidRPr="00323D94" w:rsidRDefault="001354F1" w:rsidP="001354F1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</w:pPr>
      <w:bookmarkStart w:id="0" w:name="_GoBack"/>
      <w:bookmarkEnd w:id="0"/>
      <w:r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  <w:t>INVESTIGACION TESIS DE PREGRADO</w:t>
      </w:r>
      <w:r w:rsidRPr="00323D94">
        <w:rPr>
          <w:rFonts w:ascii="Arial Rounded MT Bold" w:eastAsia="Times New Roman" w:hAnsi="Arial Rounded MT Bold" w:cs="Times New Roman"/>
          <w:b/>
          <w:bCs/>
          <w:i/>
          <w:u w:val="single"/>
          <w:lang w:eastAsia="es-ES"/>
        </w:rPr>
        <w:t>:</w:t>
      </w:r>
    </w:p>
    <w:p w:rsidR="001354F1" w:rsidRPr="0056751D" w:rsidRDefault="001354F1" w:rsidP="001354F1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Cs/>
          <w:sz w:val="20"/>
          <w:szCs w:val="20"/>
          <w:lang w:eastAsia="es-ES"/>
        </w:rPr>
      </w:pPr>
    </w:p>
    <w:p w:rsidR="00423159" w:rsidRPr="0056751D" w:rsidRDefault="0056751D" w:rsidP="0056751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0"/>
          <w:szCs w:val="20"/>
          <w:lang w:eastAsia="es-ES"/>
        </w:rPr>
      </w:pPr>
      <w:r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“</w:t>
      </w:r>
      <w:r w:rsidRPr="0056751D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La investigación no jurisdiccional realizada por la Procuraduría de los Derechos Humanos de Guatemala</w:t>
      </w:r>
      <w:r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>”</w:t>
      </w:r>
      <w:r w:rsidRPr="0056751D">
        <w:rPr>
          <w:rFonts w:ascii="Book Antiqua" w:eastAsia="Times New Roman" w:hAnsi="Book Antiqua" w:cs="Times New Roman"/>
          <w:bCs/>
          <w:sz w:val="20"/>
          <w:szCs w:val="20"/>
          <w:lang w:eastAsia="es-ES"/>
        </w:rPr>
        <w:t xml:space="preserve"> </w:t>
      </w: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423159" w:rsidRPr="00130B3B" w:rsidRDefault="00423159" w:rsidP="00B95B56">
      <w:pPr>
        <w:spacing w:after="0" w:line="240" w:lineRule="auto"/>
        <w:ind w:left="1776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56751D" w:rsidRPr="0056751D" w:rsidRDefault="0056751D" w:rsidP="0056751D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 w:rsidRPr="0056751D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P</w:t>
      </w: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UBLICACIONES REALIZADAS</w:t>
      </w:r>
      <w:r w:rsidRPr="0056751D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:</w:t>
      </w:r>
    </w:p>
    <w:p w:rsidR="0056751D" w:rsidRDefault="0056751D" w:rsidP="0056751D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</w:p>
    <w:p w:rsidR="0056751D" w:rsidRDefault="0056751D" w:rsidP="0056751D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</w:p>
    <w:p w:rsidR="006743BF" w:rsidRDefault="0056751D" w:rsidP="0056751D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    </w:t>
      </w:r>
      <w:r w:rsidR="006743BF">
        <w:rPr>
          <w:rFonts w:ascii="Book Antiqua" w:hAnsi="Book Antiqua" w:cs="Aparajita"/>
          <w:sz w:val="20"/>
          <w:szCs w:val="20"/>
        </w:rPr>
        <w:t xml:space="preserve">Revista Electrónica de Política Criminal; </w:t>
      </w:r>
    </w:p>
    <w:p w:rsidR="00E74A79" w:rsidRDefault="00E74A79" w:rsidP="0056751D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    Tema 10. Página 71 </w:t>
      </w:r>
    </w:p>
    <w:p w:rsidR="00423159" w:rsidRDefault="006743BF" w:rsidP="0056751D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    Noviembre de 2014   </w:t>
      </w:r>
    </w:p>
    <w:p w:rsidR="00E74A79" w:rsidRPr="00E74A79" w:rsidRDefault="00E74A79" w:rsidP="0056751D">
      <w:pPr>
        <w:spacing w:after="0" w:line="240" w:lineRule="auto"/>
        <w:jc w:val="both"/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</w:pPr>
      <w:r>
        <w:rPr>
          <w:rFonts w:ascii="Book Antiqua" w:hAnsi="Book Antiqua" w:cs="Aparajita"/>
          <w:sz w:val="20"/>
          <w:szCs w:val="20"/>
        </w:rPr>
        <w:t xml:space="preserve">    USAC </w:t>
      </w:r>
    </w:p>
    <w:p w:rsidR="00423159" w:rsidRPr="00E74A79" w:rsidRDefault="000A07D9" w:rsidP="00B95B56">
      <w:pPr>
        <w:spacing w:after="0" w:line="240" w:lineRule="auto"/>
        <w:ind w:left="1776"/>
        <w:jc w:val="both"/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</w:pPr>
      <w:r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  <w:t xml:space="preserve">                                                                                          </w:t>
      </w:r>
      <w:r w:rsidR="00E74A79" w:rsidRPr="00E74A79"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  <w:t>(De la cual adjunto DISCO COMPACTO</w:t>
      </w:r>
      <w:r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  <w:t xml:space="preserve"> publicación  USAC</w:t>
      </w:r>
      <w:r w:rsidR="00E74A79" w:rsidRPr="00E74A79"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  <w:t xml:space="preserve">) </w:t>
      </w:r>
    </w:p>
    <w:p w:rsidR="00423159" w:rsidRPr="00E74A79" w:rsidRDefault="00423159" w:rsidP="00B95B56">
      <w:pPr>
        <w:spacing w:after="0" w:line="240" w:lineRule="auto"/>
        <w:ind w:left="1776"/>
        <w:jc w:val="both"/>
        <w:rPr>
          <w:rFonts w:ascii="Aparajita" w:eastAsia="Times New Roman" w:hAnsi="Aparajita" w:cs="Aparajita"/>
          <w:b/>
          <w:bCs/>
          <w:sz w:val="16"/>
          <w:szCs w:val="16"/>
          <w:lang w:eastAsia="es-ES"/>
        </w:rPr>
      </w:pPr>
    </w:p>
    <w:p w:rsidR="00AA6970" w:rsidRPr="00323D94" w:rsidRDefault="00AA6970" w:rsidP="00AA6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A6970" w:rsidRPr="0056751D" w:rsidRDefault="00AA6970" w:rsidP="00AA6970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 xml:space="preserve">ASOCIACIONES PROFESIONALES: </w:t>
      </w:r>
    </w:p>
    <w:p w:rsidR="00AA6970" w:rsidRDefault="00AA6970" w:rsidP="00AA6970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</w:p>
    <w:p w:rsidR="00625977" w:rsidRDefault="00AA6970" w:rsidP="00451FF8">
      <w:pPr>
        <w:spacing w:after="0" w:line="240" w:lineRule="auto"/>
        <w:ind w:left="360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Miembro activo de </w:t>
      </w:r>
      <w:r w:rsidRPr="00CD73E1">
        <w:rPr>
          <w:rFonts w:ascii="Book Antiqua" w:hAnsi="Book Antiqua" w:cs="Aparajita"/>
          <w:b/>
          <w:i/>
          <w:sz w:val="20"/>
          <w:szCs w:val="20"/>
        </w:rPr>
        <w:t>Comunidad Jurídica de Occidente</w:t>
      </w:r>
      <w:r w:rsidR="00CD73E1">
        <w:rPr>
          <w:rFonts w:ascii="Book Antiqua" w:hAnsi="Book Antiqua" w:cs="Aparajita"/>
          <w:sz w:val="20"/>
          <w:szCs w:val="20"/>
        </w:rPr>
        <w:t xml:space="preserve">, sede en Quetzaltenango como un espacio de referencia indeleble en el contexto social, económico y académico de la republica de Guatemala,  </w:t>
      </w:r>
      <w:r w:rsidR="00451FF8">
        <w:rPr>
          <w:rFonts w:ascii="Book Antiqua" w:hAnsi="Book Antiqua" w:cs="Aparajita"/>
          <w:sz w:val="20"/>
          <w:szCs w:val="20"/>
        </w:rPr>
        <w:t>con el objetivo de estudio del derecho penal incorporado el fin de mejorar el sistema judicial penal</w:t>
      </w:r>
      <w:r w:rsidR="00625977">
        <w:rPr>
          <w:rFonts w:ascii="Book Antiqua" w:hAnsi="Book Antiqua" w:cs="Aparajita"/>
          <w:sz w:val="20"/>
          <w:szCs w:val="20"/>
        </w:rPr>
        <w:t xml:space="preserve">.  </w:t>
      </w:r>
    </w:p>
    <w:p w:rsidR="00423159" w:rsidRDefault="00625977" w:rsidP="00451FF8">
      <w:pPr>
        <w:spacing w:after="0" w:line="240" w:lineRule="auto"/>
        <w:ind w:left="360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No nos une el dinero ni los reconocimientos, es el gusto al estudio del derecho y el compromiso de mejorar el sistema judicial </w:t>
      </w:r>
      <w:r w:rsidR="00374C4F">
        <w:rPr>
          <w:rFonts w:ascii="Book Antiqua" w:hAnsi="Book Antiqua" w:cs="Aparajita"/>
          <w:sz w:val="20"/>
          <w:szCs w:val="20"/>
        </w:rPr>
        <w:t xml:space="preserve">lo que nos mantiene.  </w:t>
      </w:r>
      <w:r>
        <w:rPr>
          <w:rFonts w:ascii="Book Antiqua" w:hAnsi="Book Antiqua" w:cs="Aparajita"/>
          <w:sz w:val="20"/>
          <w:szCs w:val="20"/>
        </w:rPr>
        <w:t xml:space="preserve"> </w:t>
      </w:r>
      <w:r w:rsidR="00451FF8">
        <w:rPr>
          <w:rFonts w:ascii="Book Antiqua" w:hAnsi="Book Antiqua" w:cs="Aparajita"/>
          <w:sz w:val="20"/>
          <w:szCs w:val="20"/>
        </w:rPr>
        <w:t xml:space="preserve"> </w:t>
      </w:r>
    </w:p>
    <w:p w:rsidR="00451FF8" w:rsidRDefault="00374C4F" w:rsidP="00374C4F">
      <w:pPr>
        <w:spacing w:after="0" w:line="240" w:lineRule="auto"/>
        <w:ind w:left="360"/>
        <w:jc w:val="both"/>
        <w:rPr>
          <w:rFonts w:ascii="Book Antiqua" w:hAnsi="Book Antiqua" w:cs="Aparajita"/>
          <w:sz w:val="20"/>
          <w:szCs w:val="20"/>
        </w:rPr>
      </w:pPr>
      <w:r>
        <w:rPr>
          <w:rFonts w:ascii="Book Antiqua" w:hAnsi="Book Antiqua" w:cs="Aparajita"/>
          <w:sz w:val="20"/>
          <w:szCs w:val="20"/>
        </w:rPr>
        <w:t xml:space="preserve">Nuestro magno coordinador, es el Dr. Erick Juárez. </w:t>
      </w:r>
    </w:p>
    <w:p w:rsidR="00451FF8" w:rsidRDefault="00451FF8" w:rsidP="00451FF8">
      <w:pPr>
        <w:spacing w:after="0" w:line="240" w:lineRule="auto"/>
        <w:ind w:left="360"/>
        <w:jc w:val="both"/>
        <w:rPr>
          <w:rFonts w:ascii="Book Antiqua" w:hAnsi="Book Antiqua" w:cs="Aparajita"/>
          <w:sz w:val="20"/>
          <w:szCs w:val="20"/>
        </w:rPr>
      </w:pPr>
    </w:p>
    <w:p w:rsidR="00451FF8" w:rsidRDefault="00451FF8" w:rsidP="00451FF8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s-ES"/>
        </w:rPr>
      </w:pPr>
    </w:p>
    <w:p w:rsidR="00AA6970" w:rsidRPr="00323D94" w:rsidRDefault="00AA6970" w:rsidP="00AA6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A6970" w:rsidRPr="0056751D" w:rsidRDefault="00AA6970" w:rsidP="00AA6970">
      <w:pPr>
        <w:pStyle w:val="Prrafodelista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bCs/>
          <w:i/>
          <w:iCs/>
          <w:sz w:val="20"/>
          <w:szCs w:val="20"/>
          <w:u w:val="single"/>
          <w:lang w:eastAsia="es-ES"/>
        </w:rPr>
      </w:pPr>
      <w:r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DOCENCIA UNIVERSITARIA</w:t>
      </w:r>
      <w:r w:rsidRPr="0056751D">
        <w:rPr>
          <w:rFonts w:ascii="Book Antiqua" w:eastAsia="Times New Roman" w:hAnsi="Book Antiqua" w:cs="Arial"/>
          <w:sz w:val="20"/>
          <w:szCs w:val="20"/>
          <w:u w:val="single"/>
          <w:lang w:eastAsia="es-ES"/>
        </w:rPr>
        <w:t>:</w:t>
      </w:r>
    </w:p>
    <w:p w:rsidR="00AA6970" w:rsidRDefault="00AA6970" w:rsidP="00AA6970">
      <w:pPr>
        <w:spacing w:after="0" w:line="240" w:lineRule="auto"/>
        <w:jc w:val="both"/>
        <w:rPr>
          <w:rFonts w:ascii="Book Antiqua" w:hAnsi="Book Antiqua" w:cs="Aparajita"/>
          <w:sz w:val="20"/>
          <w:szCs w:val="20"/>
        </w:rPr>
      </w:pPr>
    </w:p>
    <w:p w:rsidR="0071765D" w:rsidRDefault="00B95B56" w:rsidP="0071765D">
      <w:p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Catedrático titular de los cursos </w:t>
      </w:r>
    </w:p>
    <w:p w:rsidR="0071765D" w:rsidRDefault="0071765D" w:rsidP="00B95B56">
      <w:pPr>
        <w:numPr>
          <w:ilvl w:val="0"/>
          <w:numId w:val="2"/>
        </w:num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Criminología y criminalística </w:t>
      </w:r>
    </w:p>
    <w:p w:rsidR="0071765D" w:rsidRDefault="00B95B56" w:rsidP="00B95B56">
      <w:pPr>
        <w:numPr>
          <w:ilvl w:val="0"/>
          <w:numId w:val="2"/>
        </w:num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>Clínica de Procesal Penal</w:t>
      </w:r>
      <w:r w:rsidR="0071765D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 II </w:t>
      </w:r>
    </w:p>
    <w:p w:rsidR="0071765D" w:rsidRDefault="00B95B56" w:rsidP="00B95B56">
      <w:pPr>
        <w:numPr>
          <w:ilvl w:val="0"/>
          <w:numId w:val="2"/>
        </w:num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>Derecho Informático</w:t>
      </w:r>
    </w:p>
    <w:p w:rsidR="0071765D" w:rsidRDefault="0071765D" w:rsidP="0071765D">
      <w:pPr>
        <w:numPr>
          <w:ilvl w:val="0"/>
          <w:numId w:val="2"/>
        </w:num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Derechos humanos </w:t>
      </w:r>
    </w:p>
    <w:p w:rsidR="00B95B56" w:rsidRPr="00E81C21" w:rsidRDefault="0071765D" w:rsidP="0071765D">
      <w:pPr>
        <w:spacing w:after="0" w:line="240" w:lineRule="auto"/>
        <w:jc w:val="both"/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</w:pPr>
      <w:r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>En</w:t>
      </w:r>
      <w:r w:rsidR="00B95B56"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 la Universidad Mariano Gálvez de Guatemal</w:t>
      </w:r>
      <w:r w:rsidR="00B95B56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a, </w:t>
      </w:r>
      <w:r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del año 2009 al </w:t>
      </w:r>
      <w:r w:rsidR="00B95B56" w:rsidRPr="00E81C21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>2012</w:t>
      </w:r>
      <w:r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. </w:t>
      </w:r>
      <w:r w:rsidR="00A17E4B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Adjunto constancia </w:t>
      </w:r>
      <w:r w:rsidR="00576F3F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laboral </w:t>
      </w:r>
      <w:r w:rsidR="00A17E4B">
        <w:rPr>
          <w:rFonts w:ascii="Aparajita" w:eastAsia="Times New Roman" w:hAnsi="Aparajita" w:cs="Aparajita"/>
          <w:b/>
          <w:bCs/>
          <w:i/>
          <w:iCs/>
          <w:sz w:val="20"/>
          <w:szCs w:val="20"/>
          <w:lang w:eastAsia="es-ES"/>
        </w:rPr>
        <w:t xml:space="preserve">en fotocopia legalizada. </w:t>
      </w:r>
    </w:p>
    <w:p w:rsidR="00B95B56" w:rsidRDefault="00B95B56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C74159" w:rsidRDefault="00C74159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744560" w:rsidRDefault="00744560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744560" w:rsidRDefault="00744560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744560" w:rsidRDefault="00744560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744560" w:rsidRPr="00323D94" w:rsidRDefault="00744560" w:rsidP="00B95B56">
      <w:pPr>
        <w:spacing w:after="0" w:line="240" w:lineRule="auto"/>
        <w:ind w:left="6712"/>
        <w:jc w:val="both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B95B56" w:rsidRDefault="00B95B56" w:rsidP="00B95B56">
      <w:pPr>
        <w:spacing w:after="0" w:line="240" w:lineRule="auto"/>
        <w:jc w:val="right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</w:p>
    <w:p w:rsidR="00B95B56" w:rsidRPr="00323D94" w:rsidRDefault="00B95B56" w:rsidP="00B95B56">
      <w:pPr>
        <w:spacing w:after="0" w:line="240" w:lineRule="auto"/>
        <w:jc w:val="right"/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</w:pPr>
      <w:r w:rsidRPr="00323D94"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  <w:t xml:space="preserve">Ciudad de Guatemala, </w:t>
      </w:r>
      <w:r w:rsidR="003B1E21"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  <w:t>agosto</w:t>
      </w:r>
      <w:r w:rsidR="00744560"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  <w:t xml:space="preserve"> de 2015</w:t>
      </w:r>
      <w:r w:rsidRPr="00323D94">
        <w:rPr>
          <w:rFonts w:ascii="Book Antiqua" w:eastAsia="Times New Roman" w:hAnsi="Book Antiqua" w:cs="Times New Roman"/>
          <w:bCs/>
          <w:i/>
          <w:iCs/>
          <w:sz w:val="20"/>
          <w:szCs w:val="20"/>
          <w:lang w:eastAsia="es-ES"/>
        </w:rPr>
        <w:t xml:space="preserve">. </w:t>
      </w:r>
    </w:p>
    <w:p w:rsidR="00B95B56" w:rsidRPr="00B95B56" w:rsidRDefault="00B95B56" w:rsidP="00B95B56">
      <w:pPr>
        <w:tabs>
          <w:tab w:val="left" w:pos="2400"/>
        </w:tabs>
      </w:pPr>
    </w:p>
    <w:sectPr w:rsidR="00B95B56" w:rsidRPr="00B95B56" w:rsidSect="00D279CF">
      <w:pgSz w:w="12242" w:h="18428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AE0"/>
    <w:multiLevelType w:val="hybridMultilevel"/>
    <w:tmpl w:val="B03A4956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1069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4CB"/>
    <w:multiLevelType w:val="hybridMultilevel"/>
    <w:tmpl w:val="330A7EF4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6ED6"/>
    <w:multiLevelType w:val="hybridMultilevel"/>
    <w:tmpl w:val="993C188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7">
      <w:start w:val="1"/>
      <w:numFmt w:val="lowerLetter"/>
      <w:lvlText w:val="%2)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37961"/>
    <w:multiLevelType w:val="hybridMultilevel"/>
    <w:tmpl w:val="199482F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0309B"/>
    <w:multiLevelType w:val="hybridMultilevel"/>
    <w:tmpl w:val="CEC2951A"/>
    <w:lvl w:ilvl="0" w:tplc="E7B00D1E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b w:val="0"/>
        <w:i w:val="0"/>
        <w:sz w:val="24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FF27830"/>
    <w:multiLevelType w:val="hybridMultilevel"/>
    <w:tmpl w:val="3E5004AA"/>
    <w:lvl w:ilvl="0" w:tplc="100A0019">
      <w:start w:val="1"/>
      <w:numFmt w:val="low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8147D9"/>
    <w:multiLevelType w:val="hybridMultilevel"/>
    <w:tmpl w:val="1EA64FC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C00439"/>
    <w:multiLevelType w:val="hybridMultilevel"/>
    <w:tmpl w:val="244821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C64A5"/>
    <w:multiLevelType w:val="hybridMultilevel"/>
    <w:tmpl w:val="7F4A96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82B16"/>
    <w:multiLevelType w:val="hybridMultilevel"/>
    <w:tmpl w:val="35C2C48E"/>
    <w:lvl w:ilvl="0" w:tplc="02DE6E98">
      <w:start w:val="1"/>
      <w:numFmt w:val="decimal"/>
      <w:lvlText w:val="%1)"/>
      <w:lvlJc w:val="left"/>
      <w:pPr>
        <w:ind w:left="720" w:hanging="360"/>
      </w:pPr>
      <w:rPr>
        <w:rFonts w:eastAsiaTheme="minorHAnsi" w:cs="Aparajita" w:hint="default"/>
        <w:u w:val="singl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668E"/>
    <w:multiLevelType w:val="hybridMultilevel"/>
    <w:tmpl w:val="199482F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D4FCD"/>
    <w:multiLevelType w:val="hybridMultilevel"/>
    <w:tmpl w:val="7F4A96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346B8"/>
    <w:multiLevelType w:val="hybridMultilevel"/>
    <w:tmpl w:val="AE42892E"/>
    <w:lvl w:ilvl="0" w:tplc="100A0017">
      <w:start w:val="1"/>
      <w:numFmt w:val="lowerLetter"/>
      <w:lvlText w:val="%1)"/>
      <w:lvlJc w:val="left"/>
      <w:pPr>
        <w:ind w:left="2160" w:hanging="360"/>
      </w:p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56"/>
    <w:rsid w:val="000044CD"/>
    <w:rsid w:val="000A07D9"/>
    <w:rsid w:val="001255AF"/>
    <w:rsid w:val="00130B3B"/>
    <w:rsid w:val="001354F1"/>
    <w:rsid w:val="00185C43"/>
    <w:rsid w:val="00197DDD"/>
    <w:rsid w:val="001A50CB"/>
    <w:rsid w:val="002B3C57"/>
    <w:rsid w:val="002E1EDE"/>
    <w:rsid w:val="00374C4F"/>
    <w:rsid w:val="003B1896"/>
    <w:rsid w:val="003B1E21"/>
    <w:rsid w:val="00423159"/>
    <w:rsid w:val="00451FF8"/>
    <w:rsid w:val="00484828"/>
    <w:rsid w:val="0056751D"/>
    <w:rsid w:val="00573FCB"/>
    <w:rsid w:val="00576F3F"/>
    <w:rsid w:val="005D045E"/>
    <w:rsid w:val="005E7E8C"/>
    <w:rsid w:val="00601520"/>
    <w:rsid w:val="00625977"/>
    <w:rsid w:val="006743BF"/>
    <w:rsid w:val="006C2D8C"/>
    <w:rsid w:val="0071765D"/>
    <w:rsid w:val="00744560"/>
    <w:rsid w:val="00883683"/>
    <w:rsid w:val="00A17E4B"/>
    <w:rsid w:val="00A414BD"/>
    <w:rsid w:val="00A46C92"/>
    <w:rsid w:val="00A52025"/>
    <w:rsid w:val="00AA6970"/>
    <w:rsid w:val="00B95B56"/>
    <w:rsid w:val="00C519BC"/>
    <w:rsid w:val="00C74159"/>
    <w:rsid w:val="00CC6C5D"/>
    <w:rsid w:val="00CD73E1"/>
    <w:rsid w:val="00D279CF"/>
    <w:rsid w:val="00D95931"/>
    <w:rsid w:val="00DD09C9"/>
    <w:rsid w:val="00DE5F25"/>
    <w:rsid w:val="00E74A79"/>
    <w:rsid w:val="00E80263"/>
    <w:rsid w:val="00E954D6"/>
    <w:rsid w:val="00F76DDE"/>
    <w:rsid w:val="00F81D9D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E8CA73D-05F4-4D16-976B-4C56688A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B5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A6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Mirna Lorena Castillo Larrazabal</cp:lastModifiedBy>
  <cp:revision>5</cp:revision>
  <cp:lastPrinted>2014-09-29T01:52:00Z</cp:lastPrinted>
  <dcterms:created xsi:type="dcterms:W3CDTF">2015-08-18T02:21:00Z</dcterms:created>
  <dcterms:modified xsi:type="dcterms:W3CDTF">2015-08-18T02:23:00Z</dcterms:modified>
</cp:coreProperties>
</file>